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49" w:rsidRDefault="000D3B6A">
      <w:r>
        <w:rPr>
          <w:b/>
          <w:bCs/>
          <w:sz w:val="28"/>
          <w:szCs w:val="28"/>
        </w:rPr>
        <w:t>2º ESPAD. Actividades voluntarias</w:t>
      </w:r>
    </w:p>
    <w:p w:rsidR="004D3149" w:rsidRDefault="000D3B6A">
      <w:r>
        <w:rPr>
          <w:b/>
          <w:bCs/>
          <w:sz w:val="28"/>
          <w:szCs w:val="28"/>
        </w:rPr>
        <w:t>Evaluación ordinaria. Bloque 5</w:t>
      </w:r>
    </w:p>
    <w:p w:rsidR="004D3149" w:rsidRDefault="004D3149">
      <w:pPr>
        <w:rPr>
          <w:b/>
          <w:bCs/>
        </w:rPr>
      </w:pPr>
    </w:p>
    <w:p w:rsidR="004D3149" w:rsidRDefault="000D3B6A">
      <w:r>
        <w:rPr>
          <w:b/>
          <w:bCs/>
        </w:rPr>
        <w:t xml:space="preserve">Enviar antes del 5 de diciembre a la siguiente dirección de email: </w:t>
      </w:r>
      <w:r>
        <w:t>lengua2@cepaantoniogala.es</w:t>
      </w:r>
    </w:p>
    <w:p w:rsidR="004D3149" w:rsidRDefault="004D3149">
      <w:pPr>
        <w:rPr>
          <w:b/>
          <w:bCs/>
        </w:rPr>
      </w:pPr>
    </w:p>
    <w:p w:rsidR="004D3149" w:rsidRDefault="000D3B6A">
      <w:r>
        <w:rPr>
          <w:b/>
          <w:bCs/>
        </w:rPr>
        <w:t>Nombre y apellidos:</w:t>
      </w:r>
    </w:p>
    <w:p w:rsidR="004D3149" w:rsidRDefault="004D3149"/>
    <w:p w:rsidR="004D3149" w:rsidRDefault="004D3149"/>
    <w:p w:rsidR="004D3149" w:rsidRDefault="000D3B6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En las siguientes oraciones, señala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sujeto y predicado y sus </w:t>
      </w:r>
      <w:r>
        <w:rPr>
          <w:b/>
          <w:bCs/>
        </w:rPr>
        <w:t>respectivos núcleos</w:t>
      </w:r>
    </w:p>
    <w:p w:rsidR="004D3149" w:rsidRDefault="004D3149">
      <w:pPr>
        <w:rPr>
          <w:b/>
          <w:bCs/>
        </w:rPr>
      </w:pPr>
    </w:p>
    <w:p w:rsidR="004D3149" w:rsidRDefault="000D3B6A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Mi primo Fernando ha comprado una casa en Soria</w:t>
      </w:r>
    </w:p>
    <w:p w:rsidR="004D3149" w:rsidRDefault="004D3149">
      <w:pPr>
        <w:ind w:left="720"/>
        <w:rPr>
          <w:b/>
          <w:bCs/>
        </w:rPr>
      </w:pPr>
    </w:p>
    <w:p w:rsidR="004D3149" w:rsidRDefault="000D3B6A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En Madrid la gente va deprisa por las calles</w:t>
      </w:r>
    </w:p>
    <w:p w:rsidR="004D3149" w:rsidRDefault="004D3149">
      <w:pPr>
        <w:ind w:left="720"/>
        <w:rPr>
          <w:b/>
          <w:bCs/>
        </w:rPr>
      </w:pPr>
    </w:p>
    <w:p w:rsidR="004D3149" w:rsidRDefault="000D3B6A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Los alumnos del CEPA deben presentar estas actividades a tiempo</w:t>
      </w:r>
    </w:p>
    <w:p w:rsidR="004D3149" w:rsidRDefault="004D3149">
      <w:pPr>
        <w:ind w:left="720"/>
        <w:rPr>
          <w:b/>
          <w:bCs/>
        </w:rPr>
      </w:pPr>
    </w:p>
    <w:p w:rsidR="004D3149" w:rsidRDefault="000D3B6A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Una golondrina no hace verano</w:t>
      </w:r>
    </w:p>
    <w:p w:rsidR="004D3149" w:rsidRDefault="004D3149">
      <w:pPr>
        <w:ind w:left="720"/>
        <w:rPr>
          <w:b/>
          <w:bCs/>
        </w:rPr>
      </w:pPr>
    </w:p>
    <w:p w:rsidR="004D3149" w:rsidRDefault="004D3149">
      <w:pPr>
        <w:ind w:left="720"/>
        <w:rPr>
          <w:b/>
          <w:bCs/>
        </w:rPr>
      </w:pPr>
    </w:p>
    <w:p w:rsidR="004D3149" w:rsidRDefault="000D3B6A">
      <w:pPr>
        <w:pStyle w:val="Prrafodelista"/>
        <w:spacing w:after="0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b/>
          <w:lang w:eastAsia="es-ES"/>
        </w:rPr>
        <w:t>2.  a. Clasifica estos sinónimos:</w:t>
      </w:r>
    </w:p>
    <w:p w:rsidR="004D3149" w:rsidRDefault="004D3149">
      <w:pPr>
        <w:pStyle w:val="Prrafodelista"/>
        <w:spacing w:after="0"/>
        <w:jc w:val="both"/>
        <w:rPr>
          <w:rFonts w:eastAsia="Times New Roman" w:cs="Arial"/>
          <w:lang w:eastAsia="es-ES"/>
        </w:rPr>
      </w:pPr>
    </w:p>
    <w:p w:rsidR="004D3149" w:rsidRDefault="000D3B6A">
      <w:pPr>
        <w:pStyle w:val="Prrafodelista"/>
        <w:spacing w:after="0"/>
        <w:jc w:val="both"/>
      </w:pPr>
      <w:r>
        <w:rPr>
          <w:rFonts w:cs="Calibri"/>
        </w:rPr>
        <w:t xml:space="preserve">Tornar- </w:t>
      </w:r>
      <w:r>
        <w:rPr>
          <w:rFonts w:cs="Calibri"/>
        </w:rPr>
        <w:t>empezar – regresar – iniciar – frecuentar – venir – marchar – salir – arribar – acostumbrar</w:t>
      </w:r>
    </w:p>
    <w:tbl>
      <w:tblPr>
        <w:tblW w:w="9494" w:type="dxa"/>
        <w:tblInd w:w="247" w:type="dxa"/>
        <w:tblCellMar>
          <w:left w:w="98" w:type="dxa"/>
        </w:tblCellMar>
        <w:tblLook w:val="04A0"/>
      </w:tblPr>
      <w:tblGrid>
        <w:gridCol w:w="1912"/>
        <w:gridCol w:w="1895"/>
        <w:gridCol w:w="1896"/>
        <w:gridCol w:w="1895"/>
        <w:gridCol w:w="1896"/>
      </w:tblGrid>
      <w:tr w:rsidR="004D3149">
        <w:tc>
          <w:tcPr>
            <w:tcW w:w="1912" w:type="dxa"/>
            <w:shd w:val="clear" w:color="auto" w:fill="auto"/>
          </w:tcPr>
          <w:p w:rsidR="004D3149" w:rsidRDefault="000D3B6A">
            <w:pPr>
              <w:spacing w:line="288" w:lineRule="auto"/>
              <w:ind w:left="720"/>
              <w:jc w:val="center"/>
            </w:pPr>
            <w:r>
              <w:rPr>
                <w:rFonts w:cs="Calibri"/>
              </w:rPr>
              <w:t>comenzar</w:t>
            </w:r>
          </w:p>
        </w:tc>
        <w:tc>
          <w:tcPr>
            <w:tcW w:w="1895" w:type="dxa"/>
            <w:shd w:val="clear" w:color="auto" w:fill="auto"/>
          </w:tcPr>
          <w:p w:rsidR="004D3149" w:rsidRDefault="000D3B6A">
            <w:pPr>
              <w:spacing w:line="288" w:lineRule="auto"/>
              <w:ind w:left="720"/>
              <w:jc w:val="center"/>
            </w:pPr>
            <w:r>
              <w:rPr>
                <w:rFonts w:cs="Calibri"/>
              </w:rPr>
              <w:t>llegar</w:t>
            </w:r>
          </w:p>
        </w:tc>
        <w:tc>
          <w:tcPr>
            <w:tcW w:w="1896" w:type="dxa"/>
            <w:shd w:val="clear" w:color="auto" w:fill="auto"/>
          </w:tcPr>
          <w:p w:rsidR="004D3149" w:rsidRDefault="000D3B6A">
            <w:pPr>
              <w:spacing w:line="288" w:lineRule="auto"/>
              <w:ind w:left="720"/>
              <w:jc w:val="center"/>
            </w:pPr>
            <w:r>
              <w:rPr>
                <w:rFonts w:cs="Calibri"/>
              </w:rPr>
              <w:t>partir</w:t>
            </w:r>
          </w:p>
        </w:tc>
        <w:tc>
          <w:tcPr>
            <w:tcW w:w="1895" w:type="dxa"/>
            <w:shd w:val="clear" w:color="auto" w:fill="auto"/>
          </w:tcPr>
          <w:p w:rsidR="004D3149" w:rsidRDefault="000D3B6A">
            <w:pPr>
              <w:spacing w:line="288" w:lineRule="auto"/>
              <w:ind w:left="720"/>
              <w:jc w:val="center"/>
            </w:pPr>
            <w:r>
              <w:rPr>
                <w:rFonts w:cs="Calibri"/>
              </w:rPr>
              <w:t>volver</w:t>
            </w:r>
          </w:p>
        </w:tc>
        <w:tc>
          <w:tcPr>
            <w:tcW w:w="1896" w:type="dxa"/>
            <w:shd w:val="clear" w:color="auto" w:fill="auto"/>
          </w:tcPr>
          <w:p w:rsidR="004D3149" w:rsidRDefault="000D3B6A">
            <w:pPr>
              <w:spacing w:line="288" w:lineRule="auto"/>
              <w:ind w:left="720"/>
              <w:jc w:val="center"/>
            </w:pPr>
            <w:r>
              <w:rPr>
                <w:rFonts w:cs="Calibri"/>
              </w:rPr>
              <w:t>soler</w:t>
            </w:r>
          </w:p>
        </w:tc>
      </w:tr>
      <w:tr w:rsidR="004D3149">
        <w:tc>
          <w:tcPr>
            <w:tcW w:w="1912" w:type="dxa"/>
            <w:shd w:val="clear" w:color="auto" w:fill="auto"/>
          </w:tcPr>
          <w:p w:rsidR="004D3149" w:rsidRDefault="004D3149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5" w:type="dxa"/>
            <w:shd w:val="clear" w:color="auto" w:fill="auto"/>
          </w:tcPr>
          <w:p w:rsidR="004D3149" w:rsidRDefault="004D3149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6" w:type="dxa"/>
            <w:shd w:val="clear" w:color="auto" w:fill="auto"/>
          </w:tcPr>
          <w:p w:rsidR="004D3149" w:rsidRDefault="004D3149">
            <w:pPr>
              <w:spacing w:line="288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5" w:type="dxa"/>
            <w:shd w:val="clear" w:color="auto" w:fill="auto"/>
          </w:tcPr>
          <w:p w:rsidR="004D3149" w:rsidRDefault="004D3149">
            <w:pPr>
              <w:spacing w:line="288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6" w:type="dxa"/>
            <w:shd w:val="clear" w:color="auto" w:fill="auto"/>
          </w:tcPr>
          <w:p w:rsidR="004D3149" w:rsidRDefault="004D3149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4D3149">
        <w:tc>
          <w:tcPr>
            <w:tcW w:w="1912" w:type="dxa"/>
            <w:shd w:val="clear" w:color="auto" w:fill="auto"/>
          </w:tcPr>
          <w:p w:rsidR="004D3149" w:rsidRDefault="004D3149">
            <w:pPr>
              <w:spacing w:line="288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5" w:type="dxa"/>
            <w:shd w:val="clear" w:color="auto" w:fill="auto"/>
          </w:tcPr>
          <w:p w:rsidR="004D3149" w:rsidRDefault="004D3149">
            <w:pPr>
              <w:spacing w:line="288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6" w:type="dxa"/>
            <w:shd w:val="clear" w:color="auto" w:fill="auto"/>
          </w:tcPr>
          <w:p w:rsidR="004D3149" w:rsidRDefault="004D3149">
            <w:pPr>
              <w:spacing w:line="288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5" w:type="dxa"/>
            <w:shd w:val="clear" w:color="auto" w:fill="auto"/>
          </w:tcPr>
          <w:p w:rsidR="004D3149" w:rsidRDefault="004D3149">
            <w:pPr>
              <w:spacing w:line="288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6" w:type="dxa"/>
            <w:shd w:val="clear" w:color="auto" w:fill="auto"/>
          </w:tcPr>
          <w:p w:rsidR="004D3149" w:rsidRDefault="004D3149">
            <w:pPr>
              <w:spacing w:line="288" w:lineRule="auto"/>
              <w:ind w:left="720"/>
              <w:jc w:val="both"/>
              <w:rPr>
                <w:rFonts w:ascii="Calibri" w:hAnsi="Calibri" w:cs="Calibri"/>
              </w:rPr>
            </w:pPr>
          </w:p>
        </w:tc>
      </w:tr>
    </w:tbl>
    <w:p w:rsidR="004D3149" w:rsidRDefault="004D3149">
      <w:pPr>
        <w:spacing w:after="140" w:line="288" w:lineRule="auto"/>
        <w:ind w:left="720"/>
        <w:jc w:val="both"/>
        <w:rPr>
          <w:rFonts w:ascii="Calibri" w:hAnsi="Calibri" w:cs="Calibri"/>
        </w:rPr>
      </w:pPr>
    </w:p>
    <w:p w:rsidR="004D3149" w:rsidRDefault="000D3B6A">
      <w:pPr>
        <w:spacing w:after="140" w:line="288" w:lineRule="auto"/>
        <w:ind w:left="720"/>
        <w:jc w:val="both"/>
      </w:pPr>
      <w:r>
        <w:rPr>
          <w:rFonts w:cs="Calibri"/>
          <w:b/>
        </w:rPr>
        <w:t xml:space="preserve">     b. Completa con los antónimos adecuados:</w:t>
      </w:r>
    </w:p>
    <w:p w:rsidR="004D3149" w:rsidRDefault="000D3B6A">
      <w:pPr>
        <w:spacing w:after="140" w:line="288" w:lineRule="auto"/>
        <w:ind w:left="720"/>
        <w:jc w:val="both"/>
      </w:pPr>
      <w:r>
        <w:rPr>
          <w:rFonts w:cs="Calibri"/>
        </w:rPr>
        <w:t xml:space="preserve">- veloz                                                             </w:t>
      </w:r>
      <w:r>
        <w:rPr>
          <w:rFonts w:cs="Calibri"/>
        </w:rPr>
        <w:t xml:space="preserve">              - hablar</w:t>
      </w:r>
    </w:p>
    <w:p w:rsidR="004D3149" w:rsidRDefault="000D3B6A">
      <w:pPr>
        <w:spacing w:after="140" w:line="288" w:lineRule="auto"/>
        <w:ind w:left="720"/>
        <w:jc w:val="both"/>
      </w:pPr>
      <w:r>
        <w:rPr>
          <w:rFonts w:cs="Calibri"/>
        </w:rPr>
        <w:t>- afeado                                                                        - triste</w:t>
      </w:r>
    </w:p>
    <w:p w:rsidR="004D3149" w:rsidRDefault="000D3B6A">
      <w:pPr>
        <w:spacing w:after="140" w:line="288" w:lineRule="auto"/>
        <w:ind w:left="720"/>
        <w:jc w:val="both"/>
      </w:pPr>
      <w:r>
        <w:rPr>
          <w:rFonts w:cs="Calibri"/>
        </w:rPr>
        <w:t>- perder                                                                        - vago</w:t>
      </w:r>
    </w:p>
    <w:p w:rsidR="004D3149" w:rsidRDefault="000D3B6A">
      <w:pPr>
        <w:spacing w:after="140" w:line="288" w:lineRule="auto"/>
        <w:ind w:left="720"/>
        <w:jc w:val="both"/>
      </w:pPr>
      <w:r>
        <w:rPr>
          <w:rFonts w:cs="Calibri"/>
        </w:rPr>
        <w:t xml:space="preserve">- normal                                                 </w:t>
      </w:r>
      <w:r>
        <w:rPr>
          <w:rFonts w:cs="Calibri"/>
        </w:rPr>
        <w:t xml:space="preserve">                      - tarde</w:t>
      </w:r>
    </w:p>
    <w:p w:rsidR="004D3149" w:rsidRDefault="000D3B6A">
      <w:pPr>
        <w:spacing w:after="140" w:line="288" w:lineRule="auto"/>
        <w:ind w:left="720"/>
        <w:jc w:val="both"/>
      </w:pPr>
      <w:r>
        <w:rPr>
          <w:rFonts w:cs="Calibri"/>
        </w:rPr>
        <w:t>- despertar                                                                   - liberar</w:t>
      </w:r>
    </w:p>
    <w:p w:rsidR="004D3149" w:rsidRDefault="000D3B6A">
      <w:pPr>
        <w:spacing w:after="140" w:line="288" w:lineRule="auto"/>
        <w:jc w:val="both"/>
        <w:rPr>
          <w:b/>
          <w:bCs/>
        </w:rPr>
      </w:pPr>
      <w:r>
        <w:rPr>
          <w:rFonts w:cs="Calibri"/>
          <w:b/>
          <w:bCs/>
        </w:rPr>
        <w:t>3. Señala la respuesta correcta</w:t>
      </w:r>
    </w:p>
    <w:p w:rsidR="004D3149" w:rsidRDefault="000D3B6A">
      <w:pPr>
        <w:spacing w:after="140" w:line="288" w:lineRule="auto"/>
        <w:jc w:val="both"/>
        <w:rPr>
          <w:b/>
          <w:bCs/>
        </w:rPr>
      </w:pPr>
      <w:r>
        <w:rPr>
          <w:rFonts w:cs="Calibri"/>
          <w:b/>
          <w:bCs/>
        </w:rPr>
        <w:t>Es una composición literaria extensa: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La fábula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La novela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El cuento</w:t>
      </w:r>
    </w:p>
    <w:p w:rsidR="004D3149" w:rsidRDefault="000D3B6A">
      <w:pPr>
        <w:spacing w:after="140" w:line="288" w:lineRule="auto"/>
        <w:jc w:val="both"/>
        <w:rPr>
          <w:b/>
          <w:bCs/>
        </w:rPr>
      </w:pPr>
      <w:r>
        <w:rPr>
          <w:rFonts w:cs="Calibri"/>
          <w:b/>
          <w:bCs/>
        </w:rPr>
        <w:t>Uno de los siguientes no es un tipo de</w:t>
      </w:r>
      <w:r>
        <w:rPr>
          <w:rFonts w:cs="Calibri"/>
          <w:b/>
          <w:bCs/>
        </w:rPr>
        <w:t xml:space="preserve"> novela: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Novela realista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lastRenderedPageBreak/>
        <w:t>Novela fantástica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Novela científica</w:t>
      </w:r>
    </w:p>
    <w:p w:rsidR="004D3149" w:rsidRDefault="000D3B6A">
      <w:pPr>
        <w:spacing w:after="140" w:line="288" w:lineRule="auto"/>
        <w:jc w:val="both"/>
        <w:rPr>
          <w:b/>
          <w:bCs/>
        </w:rPr>
      </w:pPr>
      <w:r>
        <w:rPr>
          <w:rFonts w:cs="Calibri"/>
          <w:b/>
          <w:bCs/>
        </w:rPr>
        <w:t>Los cuentos antiguos han llegado hasta nuestros de varias formas. Una de las</w:t>
      </w:r>
    </w:p>
    <w:p w:rsidR="004D3149" w:rsidRDefault="000D3B6A">
      <w:pPr>
        <w:spacing w:after="140" w:line="288" w:lineRule="auto"/>
        <w:jc w:val="both"/>
        <w:rPr>
          <w:b/>
          <w:bCs/>
        </w:rPr>
      </w:pPr>
      <w:proofErr w:type="gramStart"/>
      <w:r>
        <w:rPr>
          <w:rFonts w:cs="Calibri"/>
          <w:b/>
          <w:bCs/>
        </w:rPr>
        <w:t>siguientes</w:t>
      </w:r>
      <w:proofErr w:type="gramEnd"/>
      <w:r>
        <w:rPr>
          <w:rFonts w:cs="Calibri"/>
          <w:b/>
          <w:bCs/>
        </w:rPr>
        <w:t xml:space="preserve"> no es correcta: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De forma oral, a través de las canciones e historias folclóricas tradicionales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 xml:space="preserve">De forma </w:t>
      </w:r>
      <w:r>
        <w:rPr>
          <w:rFonts w:cs="Calibri"/>
        </w:rPr>
        <w:t>escrita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De forma pictográfica, a través de las pinturas en cuevas, cuadros, murales...</w:t>
      </w:r>
    </w:p>
    <w:p w:rsidR="004D3149" w:rsidRDefault="000D3B6A">
      <w:pPr>
        <w:spacing w:after="140" w:line="288" w:lineRule="auto"/>
        <w:jc w:val="both"/>
        <w:rPr>
          <w:b/>
          <w:bCs/>
        </w:rPr>
      </w:pPr>
      <w:r>
        <w:rPr>
          <w:rFonts w:cs="Calibri"/>
          <w:b/>
          <w:bCs/>
        </w:rPr>
        <w:t xml:space="preserve">Este subgénero narrativo no trata sobre </w:t>
      </w:r>
      <w:proofErr w:type="gramStart"/>
      <w:r>
        <w:rPr>
          <w:rFonts w:cs="Calibri"/>
          <w:b/>
          <w:bCs/>
        </w:rPr>
        <w:t>hecho sobrenaturales</w:t>
      </w:r>
      <w:proofErr w:type="gramEnd"/>
      <w:r>
        <w:rPr>
          <w:rFonts w:cs="Calibri"/>
          <w:b/>
          <w:bCs/>
        </w:rPr>
        <w:t>: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El cuadro de costumbres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La leyenda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El cuento</w:t>
      </w:r>
    </w:p>
    <w:p w:rsidR="004D3149" w:rsidRDefault="000D3B6A">
      <w:pPr>
        <w:spacing w:after="140" w:line="288" w:lineRule="auto"/>
        <w:jc w:val="both"/>
        <w:rPr>
          <w:b/>
          <w:bCs/>
        </w:rPr>
      </w:pPr>
      <w:r>
        <w:rPr>
          <w:rFonts w:cs="Calibri"/>
          <w:b/>
          <w:bCs/>
        </w:rPr>
        <w:t>Este subgénero es el único que se puede considerar periodístic</w:t>
      </w:r>
      <w:r>
        <w:rPr>
          <w:rFonts w:cs="Calibri"/>
          <w:b/>
          <w:bCs/>
        </w:rPr>
        <w:t>o también: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La parábola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>El cuadro de costumbres</w:t>
      </w:r>
    </w:p>
    <w:p w:rsidR="004D3149" w:rsidRDefault="000D3B6A">
      <w:pPr>
        <w:spacing w:after="140" w:line="288" w:lineRule="auto"/>
        <w:jc w:val="both"/>
      </w:pPr>
      <w:r>
        <w:rPr>
          <w:rFonts w:cs="Calibri"/>
        </w:rPr>
        <w:t xml:space="preserve">El </w:t>
      </w:r>
      <w:proofErr w:type="spellStart"/>
      <w:r>
        <w:rPr>
          <w:rFonts w:cs="Calibri"/>
        </w:rPr>
        <w:t>microrrelato</w:t>
      </w:r>
      <w:proofErr w:type="spellEnd"/>
    </w:p>
    <w:p w:rsidR="004D3149" w:rsidRDefault="000D3B6A">
      <w:pPr>
        <w:spacing w:line="288" w:lineRule="auto"/>
        <w:jc w:val="both"/>
        <w:rPr>
          <w:b/>
          <w:bCs/>
        </w:rPr>
      </w:pPr>
      <w:r>
        <w:rPr>
          <w:rFonts w:cs="Calibri"/>
          <w:b/>
          <w:bCs/>
        </w:rPr>
        <w:t>4. Busca información sobre alguno de los siguientes temas</w:t>
      </w:r>
    </w:p>
    <w:p w:rsidR="004D3149" w:rsidRDefault="004D3149">
      <w:pPr>
        <w:spacing w:line="288" w:lineRule="auto"/>
        <w:jc w:val="both"/>
        <w:rPr>
          <w:rFonts w:cs="Calibri"/>
        </w:rPr>
      </w:pPr>
    </w:p>
    <w:p w:rsidR="004D3149" w:rsidRDefault="000D3B6A">
      <w:pPr>
        <w:spacing w:line="288" w:lineRule="auto"/>
        <w:jc w:val="both"/>
        <w:rPr>
          <w:b/>
          <w:bCs/>
        </w:rPr>
      </w:pPr>
      <w:r>
        <w:rPr>
          <w:rFonts w:cs="Calibri"/>
          <w:b/>
          <w:bCs/>
        </w:rPr>
        <w:t>Garcilaso de la Vega</w:t>
      </w:r>
    </w:p>
    <w:p w:rsidR="004D3149" w:rsidRDefault="000D3B6A">
      <w:pPr>
        <w:spacing w:line="288" w:lineRule="auto"/>
        <w:jc w:val="both"/>
        <w:rPr>
          <w:b/>
          <w:bCs/>
        </w:rPr>
      </w:pPr>
      <w:r>
        <w:rPr>
          <w:rFonts w:cs="Calibri"/>
          <w:b/>
          <w:bCs/>
        </w:rPr>
        <w:t>Fray Luis de León</w:t>
      </w:r>
    </w:p>
    <w:p w:rsidR="004D3149" w:rsidRDefault="000D3B6A">
      <w:pPr>
        <w:spacing w:line="288" w:lineRule="auto"/>
        <w:jc w:val="both"/>
        <w:rPr>
          <w:b/>
          <w:bCs/>
          <w:i/>
          <w:iCs/>
        </w:rPr>
      </w:pPr>
      <w:r>
        <w:rPr>
          <w:rFonts w:cs="Calibri"/>
          <w:b/>
          <w:bCs/>
          <w:i/>
          <w:iCs/>
        </w:rPr>
        <w:t>El Lazarillo de Tormes</w:t>
      </w:r>
    </w:p>
    <w:p w:rsidR="004D3149" w:rsidRDefault="000D3B6A">
      <w:pPr>
        <w:spacing w:line="288" w:lineRule="auto"/>
        <w:jc w:val="both"/>
        <w:rPr>
          <w:b/>
          <w:bCs/>
        </w:rPr>
      </w:pPr>
      <w:r>
        <w:rPr>
          <w:rFonts w:cs="Calibri"/>
          <w:b/>
          <w:bCs/>
        </w:rPr>
        <w:t>Lope de Rueda</w:t>
      </w:r>
    </w:p>
    <w:sectPr w:rsidR="004D3149" w:rsidSect="004D314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532"/>
    <w:multiLevelType w:val="multilevel"/>
    <w:tmpl w:val="C73A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8B61B6"/>
    <w:multiLevelType w:val="multilevel"/>
    <w:tmpl w:val="9DDA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44E23BA"/>
    <w:multiLevelType w:val="multilevel"/>
    <w:tmpl w:val="86922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1A01FA2"/>
    <w:multiLevelType w:val="multilevel"/>
    <w:tmpl w:val="A3F8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characterSpacingControl w:val="doNotCompress"/>
  <w:compat/>
  <w:rsids>
    <w:rsidRoot w:val="004D3149"/>
    <w:rsid w:val="000D3B6A"/>
    <w:rsid w:val="004D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sid w:val="004D3149"/>
  </w:style>
  <w:style w:type="character" w:customStyle="1" w:styleId="Vietas">
    <w:name w:val="Viñetas"/>
    <w:qFormat/>
    <w:rsid w:val="004D3149"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4D314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4D3149"/>
    <w:pPr>
      <w:spacing w:after="140" w:line="276" w:lineRule="auto"/>
    </w:pPr>
  </w:style>
  <w:style w:type="paragraph" w:styleId="Lista">
    <w:name w:val="List"/>
    <w:basedOn w:val="Textoindependiente"/>
    <w:rsid w:val="004D3149"/>
  </w:style>
  <w:style w:type="paragraph" w:customStyle="1" w:styleId="Caption">
    <w:name w:val="Caption"/>
    <w:basedOn w:val="Normal"/>
    <w:qFormat/>
    <w:rsid w:val="004D314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D3149"/>
    <w:pPr>
      <w:suppressLineNumbers/>
    </w:pPr>
  </w:style>
  <w:style w:type="paragraph" w:styleId="Prrafodelista">
    <w:name w:val="List Paragraph"/>
    <w:basedOn w:val="Normal"/>
    <w:qFormat/>
    <w:rsid w:val="004D3149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2018-11-21T15:53:00Z</dcterms:created>
  <dcterms:modified xsi:type="dcterms:W3CDTF">2018-11-21T15:53:00Z</dcterms:modified>
  <dc:language>es-ES</dc:language>
</cp:coreProperties>
</file>